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1E0" w:rsidRPr="00DC4D53" w:rsidRDefault="00BA41E0" w:rsidP="00BA41E0">
      <w:pPr>
        <w:pStyle w:val="Heading1"/>
        <w:rPr>
          <w:rFonts w:ascii="Century Gothic" w:hAnsi="Century Gothic"/>
          <w:b/>
        </w:rPr>
      </w:pPr>
      <w:r w:rsidRPr="00DC4D53">
        <w:rPr>
          <w:rFonts w:ascii="Century Gothic" w:hAnsi="Century Gothic"/>
          <w:b/>
        </w:rPr>
        <w:t xml:space="preserve">BOARD OF TRUSTEES POLICY                                          </w:t>
      </w:r>
      <w:r w:rsidRPr="00DC4D53">
        <w:rPr>
          <w:rFonts w:ascii="Century Gothic" w:hAnsi="Century Gothic"/>
          <w:b/>
        </w:rPr>
        <w:tab/>
      </w:r>
      <w:bookmarkStart w:id="0" w:name="_GoBack"/>
      <w:bookmarkEnd w:id="0"/>
      <w:r w:rsidRPr="00DC4D53">
        <w:rPr>
          <w:rFonts w:ascii="Century Gothic" w:hAnsi="Century Gothic"/>
          <w:b/>
        </w:rPr>
        <w:t xml:space="preserve">Fees and Charges </w:t>
      </w:r>
    </w:p>
    <w:p w:rsidR="00BA41E0" w:rsidRPr="00DC4D53" w:rsidRDefault="00BA41E0" w:rsidP="00BA41E0">
      <w:pPr>
        <w:pStyle w:val="Heading1"/>
        <w:ind w:left="5760" w:firstLine="720"/>
        <w:rPr>
          <w:rFonts w:ascii="Century Gothic" w:hAnsi="Century Gothic"/>
          <w:b/>
        </w:rPr>
      </w:pPr>
      <w:r w:rsidRPr="00DC4D53">
        <w:rPr>
          <w:rFonts w:ascii="Century Gothic" w:hAnsi="Century Gothic"/>
          <w:b/>
        </w:rPr>
        <w:t>Policy #3</w:t>
      </w:r>
    </w:p>
    <w:p w:rsidR="00BA41E0" w:rsidRPr="00DC4D53" w:rsidRDefault="00BA41E0" w:rsidP="00BA41E0">
      <w:pPr>
        <w:pStyle w:val="Default"/>
        <w:rPr>
          <w:rFonts w:ascii="Century Gothic" w:hAnsi="Century Gothic"/>
          <w:b/>
        </w:rPr>
      </w:pP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r w:rsidRPr="00DC4D53">
        <w:rPr>
          <w:rFonts w:ascii="Century Gothic" w:hAnsi="Century Gothic"/>
          <w:b/>
        </w:rPr>
        <w:tab/>
      </w:r>
    </w:p>
    <w:p w:rsidR="00BA41E0" w:rsidRPr="00DC4D53" w:rsidRDefault="00BA41E0" w:rsidP="00BA41E0">
      <w:pPr>
        <w:rPr>
          <w:rFonts w:ascii="Century Gothic" w:hAnsi="Century Gothic"/>
          <w:b/>
          <w:sz w:val="24"/>
        </w:rPr>
      </w:pP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r>
      <w:r w:rsidRPr="00DC4D53">
        <w:rPr>
          <w:rFonts w:ascii="Century Gothic" w:hAnsi="Century Gothic"/>
          <w:b/>
          <w:sz w:val="24"/>
        </w:rPr>
        <w:tab/>
        <w:t xml:space="preserve"> </w:t>
      </w:r>
    </w:p>
    <w:p w:rsidR="00BA41E0" w:rsidRPr="00DC4D53" w:rsidRDefault="00BA41E0" w:rsidP="00BA41E0">
      <w:pPr>
        <w:pStyle w:val="Heading1"/>
        <w:rPr>
          <w:rFonts w:ascii="Century Gothic" w:hAnsi="Century Gothic"/>
          <w:b/>
          <w:snapToGrid/>
        </w:rPr>
      </w:pPr>
      <w:r w:rsidRPr="00DC4D53">
        <w:rPr>
          <w:rFonts w:ascii="Century Gothic" w:hAnsi="Century Gothic"/>
          <w:b/>
          <w:snapToGrid/>
        </w:rPr>
        <w:t xml:space="preserve">Tipp City Public Library </w:t>
      </w:r>
    </w:p>
    <w:p w:rsidR="00BA41E0" w:rsidRPr="00DC4D53" w:rsidRDefault="00BA41E0" w:rsidP="00BA41E0">
      <w:pPr>
        <w:rPr>
          <w:rFonts w:ascii="Century Gothic" w:hAnsi="Century Gothic"/>
          <w:b/>
          <w:sz w:val="24"/>
        </w:rPr>
      </w:pPr>
      <w:r w:rsidRPr="00DC4D53">
        <w:rPr>
          <w:rFonts w:ascii="Century Gothic" w:hAnsi="Century Gothic"/>
          <w:b/>
          <w:sz w:val="24"/>
        </w:rPr>
        <w:t>11 E. Main Street</w:t>
      </w:r>
    </w:p>
    <w:p w:rsidR="00BA41E0" w:rsidRPr="00DC4D53" w:rsidRDefault="00BA41E0" w:rsidP="00BA41E0">
      <w:pPr>
        <w:rPr>
          <w:rFonts w:ascii="Century Gothic" w:hAnsi="Century Gothic"/>
          <w:b/>
        </w:rPr>
      </w:pPr>
      <w:r w:rsidRPr="00DC4D53">
        <w:rPr>
          <w:rFonts w:ascii="Century Gothic" w:hAnsi="Century Gothic"/>
          <w:b/>
          <w:sz w:val="24"/>
        </w:rPr>
        <w:t>Tipp City, OH 45371</w:t>
      </w:r>
    </w:p>
    <w:p w:rsidR="00BA41E0" w:rsidRPr="00DC4D53" w:rsidRDefault="00BA41E0" w:rsidP="00BA41E0">
      <w:pPr>
        <w:pStyle w:val="Heading1"/>
        <w:rPr>
          <w:rFonts w:ascii="Century Gothic" w:hAnsi="Century Gothic" w:cs="Arial"/>
          <w:sz w:val="22"/>
          <w:szCs w:val="22"/>
        </w:rPr>
      </w:pPr>
      <w:r w:rsidRPr="00DC4D53">
        <w:rPr>
          <w:rFonts w:ascii="Century Gothic" w:hAnsi="Century Gothic" w:cs="Arial"/>
          <w:sz w:val="22"/>
          <w:szCs w:val="22"/>
        </w:rPr>
        <w:t xml:space="preserve"> </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Patrons are exempt from all overdue fines.  They are, however, subject to lost items fees.   </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Once an item is 45 days overdue, it is considered “lost” and the cost of the replacement is charged to the patron’s account as a fee.  The fee is removed when the item is returned or the fee is paid.  </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Patrons with $5.00 or more in fines/fees on their account will be blocked from checking out any library materials until they are paid. </w:t>
      </w:r>
    </w:p>
    <w:p w:rsidR="00BA41E0" w:rsidRPr="00DC4D53" w:rsidRDefault="00BA41E0" w:rsidP="00BA41E0">
      <w:pPr>
        <w:pStyle w:val="BodyText"/>
        <w:rPr>
          <w:rFonts w:ascii="Century Gothic" w:hAnsi="Century Gothic"/>
          <w:sz w:val="24"/>
          <w:szCs w:val="24"/>
          <w:u w:val="single"/>
        </w:rPr>
      </w:pPr>
    </w:p>
    <w:p w:rsidR="00BA41E0" w:rsidRPr="00DC4D53" w:rsidRDefault="00BA41E0" w:rsidP="00BA41E0">
      <w:pPr>
        <w:pStyle w:val="BodyText"/>
        <w:rPr>
          <w:rFonts w:ascii="Century Gothic" w:hAnsi="Century Gothic"/>
          <w:sz w:val="24"/>
          <w:szCs w:val="24"/>
          <w:u w:val="single"/>
        </w:rPr>
      </w:pPr>
      <w:r w:rsidRPr="00DC4D53">
        <w:rPr>
          <w:rFonts w:ascii="Century Gothic" w:hAnsi="Century Gothic"/>
          <w:sz w:val="24"/>
          <w:szCs w:val="24"/>
          <w:u w:val="single"/>
        </w:rPr>
        <w:t>Charges:</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Replacement of lost library card</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$1.00</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Exchange or trade in of old library card</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$.50</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DVDs returned without sleeve</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$1.00</w:t>
      </w:r>
    </w:p>
    <w:p w:rsidR="00BA41E0" w:rsidRPr="00DC4D53" w:rsidRDefault="00BA41E0" w:rsidP="00BA41E0">
      <w:pPr>
        <w:pStyle w:val="BodyText"/>
        <w:ind w:left="1440" w:hanging="1440"/>
        <w:rPr>
          <w:rFonts w:ascii="Century Gothic" w:hAnsi="Century Gothic"/>
          <w:sz w:val="24"/>
          <w:szCs w:val="24"/>
        </w:rPr>
      </w:pPr>
      <w:r w:rsidRPr="00DC4D53">
        <w:rPr>
          <w:rFonts w:ascii="Century Gothic" w:hAnsi="Century Gothic"/>
          <w:sz w:val="24"/>
          <w:szCs w:val="24"/>
        </w:rPr>
        <w:t>Fax Service</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$1.00/page, max. $10.00</w:t>
      </w:r>
    </w:p>
    <w:p w:rsidR="00BA41E0" w:rsidRPr="00DC4D53" w:rsidRDefault="00BA41E0" w:rsidP="00BA41E0">
      <w:pPr>
        <w:pStyle w:val="BodyText"/>
        <w:ind w:left="1440" w:hanging="1440"/>
        <w:rPr>
          <w:rFonts w:ascii="Century Gothic" w:hAnsi="Century Gothic"/>
          <w:sz w:val="24"/>
          <w:szCs w:val="24"/>
        </w:rPr>
      </w:pP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(Coversheet – free)</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Lamination Service</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ab/>
        <w:t>Poster</w:t>
      </w:r>
      <w:r w:rsidRPr="00DC4D53">
        <w:rPr>
          <w:rFonts w:ascii="Century Gothic" w:hAnsi="Century Gothic"/>
          <w:sz w:val="24"/>
          <w:szCs w:val="24"/>
        </w:rPr>
        <w:tab/>
        <w:t>s over the size of 8 ½ x 11</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$2.00 per linear foot</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ab/>
        <w:t>8 ½ x 11</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$0.50</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ab/>
        <w:t>Business Card size</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 xml:space="preserve">$0.25, </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Headphones</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$1.00</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Photocopies</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 .50 for color per side</w:t>
      </w:r>
      <w:r w:rsidRPr="00DC4D53">
        <w:rPr>
          <w:rFonts w:ascii="Century Gothic" w:hAnsi="Century Gothic"/>
          <w:sz w:val="24"/>
          <w:szCs w:val="24"/>
        </w:rPr>
        <w:tab/>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 .10 for black/white per side</w:t>
      </w:r>
    </w:p>
    <w:p w:rsidR="00DC4D53" w:rsidRPr="00DC4D53" w:rsidRDefault="00DC4D53" w:rsidP="00DC4D53">
      <w:pPr>
        <w:pStyle w:val="BodyText"/>
        <w:rPr>
          <w:rFonts w:ascii="Century Gothic" w:hAnsi="Century Gothic"/>
          <w:sz w:val="24"/>
          <w:szCs w:val="24"/>
        </w:rPr>
      </w:pPr>
      <w:r w:rsidRPr="00AB014B">
        <w:rPr>
          <w:rFonts w:ascii="Century Gothic" w:hAnsi="Century Gothic"/>
          <w:sz w:val="24"/>
          <w:szCs w:val="24"/>
        </w:rPr>
        <w:t>Government issued identification cards, Driver’s License; Passport photocopies are free of charge.</w:t>
      </w:r>
      <w:r w:rsidRPr="00DC4D53">
        <w:rPr>
          <w:rFonts w:ascii="Century Gothic" w:hAnsi="Century Gothic"/>
          <w:sz w:val="24"/>
          <w:szCs w:val="24"/>
        </w:rPr>
        <w:t xml:space="preserve"> </w:t>
      </w:r>
    </w:p>
    <w:p w:rsidR="00DC4D53" w:rsidRPr="00DC4D53" w:rsidRDefault="00DC4D53" w:rsidP="00BA41E0">
      <w:pPr>
        <w:pStyle w:val="BodyText"/>
        <w:rPr>
          <w:rFonts w:ascii="Century Gothic" w:hAnsi="Century Gothic"/>
          <w:sz w:val="24"/>
          <w:szCs w:val="24"/>
        </w:rPr>
      </w:pP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Large Format </w:t>
      </w:r>
      <w:r w:rsidR="00AB014B" w:rsidRPr="00DC4D53">
        <w:rPr>
          <w:rFonts w:ascii="Century Gothic" w:hAnsi="Century Gothic"/>
          <w:sz w:val="24"/>
          <w:szCs w:val="24"/>
        </w:rPr>
        <w:t>printing</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$2.00 per linear foot</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Book Binding </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$1.00 per book</w:t>
      </w:r>
      <w:r w:rsidRPr="00DC4D53">
        <w:rPr>
          <w:rFonts w:ascii="Century Gothic" w:hAnsi="Century Gothic"/>
          <w:sz w:val="24"/>
          <w:szCs w:val="24"/>
        </w:rPr>
        <w:tab/>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Buttons </w:t>
      </w:r>
    </w:p>
    <w:p w:rsidR="00BA41E0" w:rsidRPr="00DC4D53" w:rsidRDefault="00BA41E0" w:rsidP="00BA41E0">
      <w:pPr>
        <w:pStyle w:val="BodyText"/>
        <w:ind w:firstLine="720"/>
        <w:rPr>
          <w:rFonts w:ascii="Century Gothic" w:hAnsi="Century Gothic"/>
          <w:sz w:val="24"/>
          <w:szCs w:val="24"/>
        </w:rPr>
      </w:pPr>
      <w:r w:rsidRPr="00DC4D53">
        <w:rPr>
          <w:rFonts w:ascii="Century Gothic" w:hAnsi="Century Gothic"/>
          <w:sz w:val="24"/>
          <w:szCs w:val="24"/>
        </w:rPr>
        <w:t>2.25 and 3 inch buttons</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 .30 per button</w:t>
      </w:r>
    </w:p>
    <w:p w:rsidR="00BA41E0" w:rsidRPr="00DC4D53" w:rsidRDefault="00BA41E0" w:rsidP="00BA41E0">
      <w:pPr>
        <w:pStyle w:val="BodyText"/>
        <w:ind w:firstLine="720"/>
        <w:rPr>
          <w:rFonts w:ascii="Century Gothic" w:hAnsi="Century Gothic"/>
          <w:sz w:val="24"/>
          <w:szCs w:val="24"/>
        </w:rPr>
      </w:pPr>
      <w:r w:rsidRPr="00DC4D53">
        <w:rPr>
          <w:rFonts w:ascii="Century Gothic" w:hAnsi="Century Gothic"/>
          <w:sz w:val="24"/>
          <w:szCs w:val="24"/>
        </w:rPr>
        <w:t>1inch button</w:t>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r>
      <w:r w:rsidRPr="00DC4D53">
        <w:rPr>
          <w:rFonts w:ascii="Century Gothic" w:hAnsi="Century Gothic"/>
          <w:sz w:val="24"/>
          <w:szCs w:val="24"/>
        </w:rPr>
        <w:tab/>
        <w:t>$ .20 per button</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t xml:space="preserve"> </w:t>
      </w:r>
    </w:p>
    <w:p w:rsidR="00BA41E0" w:rsidRPr="00DC4D53" w:rsidRDefault="00BA41E0" w:rsidP="00BA41E0">
      <w:pPr>
        <w:pStyle w:val="BodyText"/>
        <w:rPr>
          <w:rFonts w:ascii="Century Gothic" w:hAnsi="Century Gothic"/>
          <w:sz w:val="24"/>
          <w:szCs w:val="24"/>
        </w:rPr>
      </w:pPr>
      <w:r w:rsidRPr="00DC4D53">
        <w:rPr>
          <w:rFonts w:ascii="Century Gothic" w:hAnsi="Century Gothic"/>
          <w:sz w:val="24"/>
          <w:szCs w:val="24"/>
        </w:rPr>
        <w:lastRenderedPageBreak/>
        <w:t xml:space="preserve">Fees required by a lending library outside of our consortium will be passed on to the patron with their prior consent.  </w:t>
      </w:r>
    </w:p>
    <w:p w:rsidR="00BA41E0" w:rsidRPr="00DC4D53" w:rsidRDefault="00BA41E0" w:rsidP="00BA41E0">
      <w:pPr>
        <w:pStyle w:val="BodyText"/>
        <w:rPr>
          <w:rFonts w:ascii="Century Gothic" w:hAnsi="Century Gothic"/>
          <w:sz w:val="24"/>
          <w:szCs w:val="24"/>
        </w:rPr>
      </w:pPr>
    </w:p>
    <w:p w:rsidR="00DC4D53" w:rsidRPr="00AB014B" w:rsidRDefault="00DC4D53" w:rsidP="00DC4D53">
      <w:pPr>
        <w:pStyle w:val="Heading1"/>
        <w:rPr>
          <w:rFonts w:ascii="Century Gothic" w:hAnsi="Century Gothic"/>
          <w:szCs w:val="24"/>
          <w:u w:val="single"/>
        </w:rPr>
      </w:pPr>
      <w:r w:rsidRPr="00AB014B">
        <w:rPr>
          <w:rFonts w:ascii="Century Gothic" w:hAnsi="Century Gothic"/>
          <w:szCs w:val="24"/>
          <w:u w:val="single"/>
        </w:rPr>
        <w:t>Charging for Damaged Materials:</w:t>
      </w:r>
    </w:p>
    <w:p w:rsidR="00DC4D53" w:rsidRPr="00AB014B" w:rsidRDefault="00DC4D53" w:rsidP="00DC4D53"/>
    <w:p w:rsidR="00DC4D53" w:rsidRPr="00AB014B" w:rsidRDefault="00DC4D53" w:rsidP="00DC4D53">
      <w:pPr>
        <w:pStyle w:val="BodyText"/>
        <w:spacing w:before="38" w:line="276" w:lineRule="auto"/>
        <w:rPr>
          <w:rFonts w:ascii="Century Gothic" w:hAnsi="Century Gothic"/>
          <w:sz w:val="24"/>
          <w:szCs w:val="24"/>
        </w:rPr>
      </w:pPr>
      <w:r w:rsidRPr="00AB014B">
        <w:rPr>
          <w:rFonts w:ascii="Century Gothic" w:hAnsi="Century Gothic"/>
          <w:sz w:val="24"/>
          <w:szCs w:val="24"/>
        </w:rPr>
        <w:t>Fines for damaged materials will be the amount listed in the item record of the library catalog. Library staff will notify patrons of charges for damaged items.</w:t>
      </w:r>
    </w:p>
    <w:p w:rsidR="00DC4D53" w:rsidRPr="00AB014B" w:rsidRDefault="00DC4D53" w:rsidP="00DC4D53">
      <w:pPr>
        <w:pStyle w:val="BodyText"/>
        <w:spacing w:line="276" w:lineRule="auto"/>
        <w:rPr>
          <w:rFonts w:ascii="Century Gothic" w:hAnsi="Century Gothic"/>
          <w:sz w:val="24"/>
          <w:szCs w:val="24"/>
        </w:rPr>
      </w:pPr>
      <w:r w:rsidRPr="00AB014B">
        <w:rPr>
          <w:rFonts w:ascii="Century Gothic" w:hAnsi="Century Gothic"/>
          <w:sz w:val="24"/>
          <w:szCs w:val="24"/>
        </w:rPr>
        <w:t>In cases where the damage presents a risk to library collections, staff, or users, such as materials returned with evidence of insect activity or biological contamination, borrowing privileges may be suspended, at the discretion of the Director, until the patron can provide evidence that the issue has been corrected.</w:t>
      </w:r>
    </w:p>
    <w:p w:rsidR="00DC4D53" w:rsidRPr="00AB014B" w:rsidRDefault="00DC4D53" w:rsidP="00DC4D53">
      <w:pPr>
        <w:pStyle w:val="BodyText"/>
        <w:spacing w:before="3"/>
        <w:rPr>
          <w:rFonts w:ascii="Century Gothic" w:hAnsi="Century Gothic"/>
          <w:sz w:val="24"/>
          <w:szCs w:val="24"/>
        </w:rPr>
      </w:pPr>
    </w:p>
    <w:p w:rsidR="00DC4D53" w:rsidRPr="00AB014B" w:rsidRDefault="00DC4D53" w:rsidP="00DC4D53">
      <w:pPr>
        <w:pStyle w:val="Heading1"/>
        <w:rPr>
          <w:rFonts w:ascii="Century Gothic" w:hAnsi="Century Gothic"/>
          <w:szCs w:val="24"/>
          <w:u w:val="single"/>
        </w:rPr>
      </w:pPr>
      <w:r w:rsidRPr="00AB014B">
        <w:rPr>
          <w:rFonts w:ascii="Century Gothic" w:hAnsi="Century Gothic"/>
          <w:szCs w:val="24"/>
          <w:u w:val="single"/>
        </w:rPr>
        <w:t xml:space="preserve">Right to appeal: </w:t>
      </w:r>
    </w:p>
    <w:p w:rsidR="00DC4D53" w:rsidRPr="00AB014B" w:rsidRDefault="00DC4D53" w:rsidP="00DC4D53"/>
    <w:p w:rsidR="00DC4D53" w:rsidRPr="00DC4D53" w:rsidRDefault="00DC4D53" w:rsidP="00DC4D53">
      <w:pPr>
        <w:pStyle w:val="BodyText"/>
        <w:spacing w:line="276" w:lineRule="auto"/>
        <w:rPr>
          <w:rFonts w:ascii="Century Gothic" w:hAnsi="Century Gothic"/>
          <w:sz w:val="24"/>
          <w:szCs w:val="24"/>
        </w:rPr>
      </w:pPr>
      <w:r w:rsidRPr="00AB014B">
        <w:rPr>
          <w:rFonts w:ascii="Century Gothic" w:hAnsi="Century Gothic"/>
          <w:sz w:val="24"/>
          <w:szCs w:val="24"/>
        </w:rPr>
        <w:t>Patrons who wish to appeal the charges or borrowing restrictions incurred may do so by requesting a meeting with the Director.</w:t>
      </w:r>
      <w:r w:rsidRPr="00DC4D53">
        <w:rPr>
          <w:rFonts w:ascii="Century Gothic" w:hAnsi="Century Gothic"/>
          <w:sz w:val="24"/>
          <w:szCs w:val="24"/>
        </w:rPr>
        <w:t xml:space="preserve">  </w:t>
      </w:r>
    </w:p>
    <w:p w:rsidR="00DC4D53" w:rsidRPr="00DC4D53" w:rsidRDefault="00DC4D53" w:rsidP="00DC4D53">
      <w:pPr>
        <w:pStyle w:val="BodyText"/>
        <w:spacing w:before="3"/>
        <w:rPr>
          <w:rFonts w:ascii="Century Gothic" w:hAnsi="Century Gothic"/>
          <w:sz w:val="24"/>
          <w:szCs w:val="24"/>
        </w:rPr>
      </w:pPr>
    </w:p>
    <w:p w:rsidR="00DC4D53" w:rsidRPr="00DC4D53" w:rsidRDefault="00DC4D53" w:rsidP="00BA41E0">
      <w:pPr>
        <w:pStyle w:val="BodyText"/>
        <w:rPr>
          <w:rFonts w:ascii="Century Gothic" w:hAnsi="Century Gothic"/>
          <w:sz w:val="24"/>
          <w:szCs w:val="24"/>
        </w:rPr>
      </w:pPr>
    </w:p>
    <w:p w:rsidR="00BA41E0" w:rsidRPr="00DC4D53" w:rsidRDefault="00BA41E0" w:rsidP="00BA41E0">
      <w:pPr>
        <w:pStyle w:val="Default"/>
        <w:rPr>
          <w:rFonts w:ascii="Century Gothic" w:hAnsi="Century Gothic"/>
        </w:rPr>
      </w:pPr>
      <w:r w:rsidRPr="00DC4D53">
        <w:rPr>
          <w:rFonts w:ascii="Century Gothic" w:hAnsi="Century Gothic"/>
          <w:b/>
        </w:rPr>
        <w:t>Original: March 22, 2007</w:t>
      </w:r>
    </w:p>
    <w:p w:rsidR="00BA41E0" w:rsidRPr="00DC4D53" w:rsidRDefault="00BA41E0" w:rsidP="00BA41E0">
      <w:pPr>
        <w:rPr>
          <w:rFonts w:ascii="Century Gothic" w:hAnsi="Century Gothic"/>
          <w:b/>
          <w:sz w:val="24"/>
          <w:szCs w:val="24"/>
        </w:rPr>
      </w:pPr>
      <w:r w:rsidRPr="00DC4D53">
        <w:rPr>
          <w:rFonts w:ascii="Century Gothic" w:hAnsi="Century Gothic"/>
          <w:b/>
          <w:sz w:val="24"/>
          <w:szCs w:val="24"/>
        </w:rPr>
        <w:t>Revised: August 13, 2016</w:t>
      </w:r>
    </w:p>
    <w:p w:rsidR="00BA41E0" w:rsidRPr="00DC4D53" w:rsidRDefault="00BA41E0" w:rsidP="00BA41E0">
      <w:pPr>
        <w:rPr>
          <w:rFonts w:ascii="Century Gothic" w:hAnsi="Century Gothic"/>
          <w:b/>
          <w:sz w:val="24"/>
          <w:szCs w:val="24"/>
        </w:rPr>
      </w:pPr>
      <w:r w:rsidRPr="00DC4D53">
        <w:rPr>
          <w:rFonts w:ascii="Century Gothic" w:hAnsi="Century Gothic"/>
          <w:b/>
          <w:sz w:val="24"/>
          <w:szCs w:val="24"/>
        </w:rPr>
        <w:t>Revised: November 15, 2018</w:t>
      </w:r>
    </w:p>
    <w:p w:rsidR="00BA41E0" w:rsidRPr="00DC4D53" w:rsidRDefault="00BA41E0" w:rsidP="00BA41E0">
      <w:pPr>
        <w:rPr>
          <w:rFonts w:ascii="Century Gothic" w:hAnsi="Century Gothic"/>
          <w:b/>
          <w:sz w:val="24"/>
          <w:szCs w:val="24"/>
        </w:rPr>
      </w:pPr>
      <w:r w:rsidRPr="00DC4D53">
        <w:rPr>
          <w:rFonts w:ascii="Century Gothic" w:hAnsi="Century Gothic"/>
          <w:b/>
          <w:sz w:val="24"/>
          <w:szCs w:val="24"/>
        </w:rPr>
        <w:t>Revised: July 13, 2023</w:t>
      </w:r>
    </w:p>
    <w:p w:rsidR="00035F05" w:rsidRDefault="00035F05" w:rsidP="00BA41E0">
      <w:pPr>
        <w:rPr>
          <w:rFonts w:ascii="Century Gothic" w:hAnsi="Century Gothic"/>
          <w:b/>
          <w:sz w:val="24"/>
          <w:szCs w:val="24"/>
        </w:rPr>
      </w:pPr>
      <w:r w:rsidRPr="00DC4D53">
        <w:rPr>
          <w:rFonts w:ascii="Century Gothic" w:hAnsi="Century Gothic"/>
          <w:b/>
          <w:sz w:val="24"/>
          <w:szCs w:val="24"/>
        </w:rPr>
        <w:t>Revised: May 9, 2023</w:t>
      </w:r>
    </w:p>
    <w:p w:rsidR="00DC4D53" w:rsidRPr="00DC4D53" w:rsidRDefault="00DC4D53" w:rsidP="00BA41E0">
      <w:pPr>
        <w:rPr>
          <w:rFonts w:ascii="Century Gothic" w:hAnsi="Century Gothic"/>
          <w:b/>
          <w:sz w:val="24"/>
          <w:szCs w:val="24"/>
        </w:rPr>
      </w:pPr>
      <w:r w:rsidRPr="00AB014B">
        <w:rPr>
          <w:rFonts w:ascii="Century Gothic" w:hAnsi="Century Gothic"/>
          <w:b/>
          <w:sz w:val="24"/>
          <w:szCs w:val="24"/>
        </w:rPr>
        <w:t>Revised: May 8, 2025</w:t>
      </w:r>
    </w:p>
    <w:p w:rsidR="00BA41E0" w:rsidRPr="00DC4D53" w:rsidRDefault="00BA41E0" w:rsidP="00BA41E0">
      <w:pPr>
        <w:rPr>
          <w:rFonts w:ascii="Century Gothic" w:hAnsi="Century Gothic"/>
          <w:b/>
          <w:sz w:val="24"/>
          <w:szCs w:val="24"/>
        </w:rPr>
      </w:pPr>
    </w:p>
    <w:p w:rsidR="00BA41E0" w:rsidRPr="00DC4D53" w:rsidRDefault="00BA41E0" w:rsidP="00BA41E0">
      <w:pPr>
        <w:rPr>
          <w:rFonts w:ascii="Century Gothic" w:hAnsi="Century Gothic"/>
        </w:rPr>
      </w:pPr>
    </w:p>
    <w:p w:rsidR="003860C0" w:rsidRPr="00DC4D53" w:rsidRDefault="003860C0">
      <w:pPr>
        <w:rPr>
          <w:rFonts w:ascii="Century Gothic" w:hAnsi="Century Gothic"/>
        </w:rPr>
      </w:pPr>
    </w:p>
    <w:sectPr w:rsidR="003860C0" w:rsidRPr="00DC4D53" w:rsidSect="005B52A7">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E0"/>
    <w:rsid w:val="00035F05"/>
    <w:rsid w:val="003860C0"/>
    <w:rsid w:val="00876C34"/>
    <w:rsid w:val="00AB014B"/>
    <w:rsid w:val="00BA41E0"/>
    <w:rsid w:val="00DC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D4140-8569-4659-A1A6-F5C73E1F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A41E0"/>
    <w:pPr>
      <w:keepNext/>
      <w:outlineLvl w:val="0"/>
    </w:pPr>
    <w:rPr>
      <w:rFonts w:ascii="TimesNewRoman" w:hAnsi="TimesNew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1E0"/>
    <w:rPr>
      <w:rFonts w:ascii="TimesNewRoman" w:eastAsia="Times New Roman" w:hAnsi="TimesNewRoman" w:cs="Times New Roman"/>
      <w:snapToGrid w:val="0"/>
      <w:sz w:val="24"/>
      <w:szCs w:val="20"/>
    </w:rPr>
  </w:style>
  <w:style w:type="paragraph" w:styleId="BodyText">
    <w:name w:val="Body Text"/>
    <w:basedOn w:val="Normal"/>
    <w:link w:val="BodyTextChar"/>
    <w:rsid w:val="00BA41E0"/>
    <w:pPr>
      <w:spacing w:after="120"/>
    </w:pPr>
  </w:style>
  <w:style w:type="character" w:customStyle="1" w:styleId="BodyTextChar">
    <w:name w:val="Body Text Char"/>
    <w:basedOn w:val="DefaultParagraphFont"/>
    <w:link w:val="BodyText"/>
    <w:rsid w:val="00BA41E0"/>
    <w:rPr>
      <w:rFonts w:ascii="Times New Roman" w:eastAsia="Times New Roman" w:hAnsi="Times New Roman" w:cs="Times New Roman"/>
      <w:sz w:val="20"/>
      <w:szCs w:val="20"/>
    </w:rPr>
  </w:style>
  <w:style w:type="paragraph" w:customStyle="1" w:styleId="Default">
    <w:name w:val="Default"/>
    <w:rsid w:val="00BA41E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Santucci</dc:creator>
  <cp:keywords/>
  <dc:description/>
  <cp:lastModifiedBy>Lisa Santucci</cp:lastModifiedBy>
  <cp:revision>4</cp:revision>
  <cp:lastPrinted>2024-05-10T00:15:00Z</cp:lastPrinted>
  <dcterms:created xsi:type="dcterms:W3CDTF">2024-05-10T00:15:00Z</dcterms:created>
  <dcterms:modified xsi:type="dcterms:W3CDTF">2025-05-12T20:32:00Z</dcterms:modified>
</cp:coreProperties>
</file>